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Bucaramanga, 25 de mayo de 2026</w:t>
      </w:r>
    </w:p>
    <w:p w:rsidR="00000000" w:rsidDel="00000000" w:rsidP="00000000" w:rsidRDefault="00000000" w:rsidRPr="00000000" w14:paraId="00000002">
      <w:pPr>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ab/>
        <w:tab/>
        <w:tab/>
        <w:tab/>
        <w:tab/>
      </w:r>
      <w:r w:rsidDel="00000000" w:rsidR="00000000" w:rsidRPr="00000000">
        <w:rPr>
          <w:rFonts w:ascii="Arial" w:cs="Arial" w:eastAsia="Arial" w:hAnsi="Arial"/>
          <w:b w:val="1"/>
          <w:bCs w:val="1"/>
          <w:vertAlign w:val="baseline"/>
          <w:rtl w:val="0"/>
        </w:rPr>
        <w:t xml:space="preserve">MEMORANDO</w:t>
      </w:r>
      <w:r w:rsidDel="00000000" w:rsidR="00000000" w:rsidRPr="00000000">
        <w:rPr>
          <w:rtl w:val="0"/>
        </w:rPr>
      </w:r>
    </w:p>
    <w:p w:rsidR="00000000" w:rsidDel="00000000" w:rsidP="00000000" w:rsidRDefault="00000000" w:rsidRPr="00000000" w14:paraId="00000003">
      <w:pPr>
        <w:spacing w:after="0" w:line="240" w:lineRule="auto"/>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SG-GDJI-341-2026</w:t>
      </w:r>
      <w:r w:rsidDel="00000000" w:rsidR="00000000" w:rsidRPr="00000000">
        <w:rPr>
          <w:rtl w:val="0"/>
        </w:rPr>
      </w:r>
    </w:p>
    <w:p w:rsidR="00000000" w:rsidDel="00000000" w:rsidP="00000000" w:rsidRDefault="00000000" w:rsidRPr="00000000" w14:paraId="00000004">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5">
      <w:pPr>
        <w:spacing w:after="0" w:line="240" w:lineRule="auto"/>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PARA</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b w:val="1"/>
          <w:bCs w:val="1"/>
          <w:vertAlign w:val="baseline"/>
          <w:rtl w:val="0"/>
        </w:rPr>
        <w:t xml:space="preserve">CARLOS EDUARDO BONCE ZAFRA </w:t>
      </w:r>
      <w:r w:rsidDel="00000000" w:rsidR="00000000" w:rsidRPr="00000000">
        <w:rPr>
          <w:rtl w:val="0"/>
        </w:rPr>
      </w:r>
    </w:p>
    <w:p w:rsidR="00000000" w:rsidDel="00000000" w:rsidP="00000000" w:rsidRDefault="00000000" w:rsidRPr="00000000" w14:paraId="00000006">
      <w:pPr>
        <w:spacing w:after="0" w:line="240" w:lineRule="auto"/>
        <w:rPr>
          <w:rFonts w:ascii="Arial" w:cs="Arial" w:eastAsia="Arial" w:hAnsi="Arial"/>
          <w:vertAlign w:val="baseline"/>
        </w:rPr>
      </w:pPr>
      <w:r w:rsidDel="00000000" w:rsidR="00000000" w:rsidRPr="00000000">
        <w:rPr>
          <w:rFonts w:ascii="Arial" w:cs="Arial" w:eastAsia="Arial" w:hAnsi="Arial"/>
          <w:b w:val="1"/>
          <w:bCs w:val="1"/>
          <w:vertAlign w:val="baseline"/>
          <w:rtl w:val="0"/>
        </w:rPr>
        <w:tab/>
        <w:t xml:space="preserve">          </w:t>
      </w:r>
      <w:r w:rsidDel="00000000" w:rsidR="00000000" w:rsidRPr="00000000">
        <w:rPr>
          <w:rFonts w:ascii="Arial" w:cs="Arial" w:eastAsia="Arial" w:hAnsi="Arial"/>
          <w:vertAlign w:val="baseline"/>
          <w:rtl w:val="0"/>
        </w:rPr>
        <w:t xml:space="preserve">Subdirector de Evaluación y Control Ambiental- SEYCA</w:t>
      </w:r>
    </w:p>
    <w:p w:rsidR="00000000" w:rsidDel="00000000" w:rsidP="00000000" w:rsidRDefault="00000000" w:rsidRPr="00000000" w14:paraId="00000007">
      <w:pPr>
        <w:spacing w:after="0" w:line="24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8">
      <w:pPr>
        <w:spacing w:after="0" w:line="240" w:lineRule="auto"/>
        <w:rPr>
          <w:rFonts w:ascii="Arial" w:cs="Arial" w:eastAsia="Arial" w:hAnsi="Arial"/>
          <w:vertAlign w:val="baseline"/>
        </w:rPr>
      </w:pP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09">
      <w:pPr>
        <w:spacing w:after="0" w:line="240" w:lineRule="auto"/>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DE</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b w:val="1"/>
          <w:bCs w:val="1"/>
          <w:vertAlign w:val="baseline"/>
          <w:rtl w:val="0"/>
        </w:rPr>
        <w:t xml:space="preserve">            MARIA CATALINA HERNANDEZ PINZÓN</w:t>
      </w:r>
      <w:r w:rsidDel="00000000" w:rsidR="00000000" w:rsidRPr="00000000">
        <w:rPr>
          <w:rtl w:val="0"/>
        </w:rPr>
      </w:r>
    </w:p>
    <w:p w:rsidR="00000000" w:rsidDel="00000000" w:rsidP="00000000" w:rsidRDefault="00000000" w:rsidRPr="00000000" w14:paraId="0000000A">
      <w:pPr>
        <w:spacing w:after="0" w:line="240" w:lineRule="auto"/>
        <w:ind w:left="708" w:firstLine="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Coordinadora Grupo Defensa Jurídica Integral </w:t>
      </w:r>
    </w:p>
    <w:p w:rsidR="00000000" w:rsidDel="00000000" w:rsidP="00000000" w:rsidRDefault="00000000" w:rsidRPr="00000000" w14:paraId="0000000B">
      <w:pPr>
        <w:spacing w:after="0" w:line="240" w:lineRule="auto"/>
        <w:jc w:val="both"/>
        <w:rPr>
          <w:rFonts w:ascii="Arial" w:cs="Arial" w:eastAsia="Arial" w:hAnsi="Arial"/>
          <w:b w:val="0"/>
          <w:bCs w:val="0"/>
          <w:vertAlign w:val="baseline"/>
        </w:rPr>
      </w:pPr>
      <w:r w:rsidDel="00000000" w:rsidR="00000000" w:rsidRPr="00000000">
        <w:rPr>
          <w:rtl w:val="0"/>
        </w:rPr>
      </w:r>
    </w:p>
    <w:p w:rsidR="00000000" w:rsidDel="00000000" w:rsidP="00000000" w:rsidRDefault="00000000" w:rsidRPr="00000000" w14:paraId="0000000C">
      <w:pPr>
        <w:spacing w:after="0" w:line="240" w:lineRule="auto"/>
        <w:jc w:val="both"/>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ASUNTO:</w:t>
      </w:r>
      <w:r w:rsidDel="00000000" w:rsidR="00000000" w:rsidRPr="00000000">
        <w:rPr>
          <w:rFonts w:ascii="Arial" w:cs="Arial" w:eastAsia="Arial" w:hAnsi="Arial"/>
          <w:vertAlign w:val="baseline"/>
          <w:rtl w:val="0"/>
        </w:rPr>
        <w:t xml:space="preserve"> Solicitud de revisión de informe técnico remitido mediante Memorando SEYCA-GEA.067-2026 del 11 de marzo de 2026 –</w:t>
      </w:r>
      <w:bookmarkStart w:colFirst="0" w:colLast="0" w:name="bookmark=id.c23jn1mnlf93" w:id="0"/>
      <w:bookmarkEnd w:id="0"/>
      <w:r w:rsidDel="00000000" w:rsidR="00000000" w:rsidRPr="00000000">
        <w:rPr>
          <w:rFonts w:ascii="Arial" w:cs="Arial" w:eastAsia="Arial" w:hAnsi="Arial"/>
          <w:vertAlign w:val="baseline"/>
          <w:rtl w:val="0"/>
        </w:rPr>
        <w:t xml:space="preserve"> SINCA: 37118. </w:t>
      </w:r>
    </w:p>
    <w:p w:rsidR="00000000" w:rsidDel="00000000" w:rsidP="00000000" w:rsidRDefault="00000000" w:rsidRPr="00000000" w14:paraId="0000000D">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E">
      <w:pPr>
        <w:spacing w:after="0" w:line="240"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Cordial Saludo,</w:t>
      </w:r>
    </w:p>
    <w:p w:rsidR="00000000" w:rsidDel="00000000" w:rsidP="00000000" w:rsidRDefault="00000000" w:rsidRPr="00000000" w14:paraId="0000000F">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0">
      <w:pPr>
        <w:spacing w:after="0" w:line="240"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Por parte de la Subdirección de Evaluación y Control Ambiental – SEYCA, se remitió el día 11 de marzo de 2026, mediante memorando SEYCA-GEA.067-2026 - SINCA: 37118, en el que se informó la presunta afectación ambiental al recurso de flora por actividades de tala en el predio denominado Finca Santa Rosa, ubicada en la vereda Quinales, del municipio del Playón – Santander. </w:t>
      </w:r>
    </w:p>
    <w:p w:rsidR="00000000" w:rsidDel="00000000" w:rsidP="00000000" w:rsidRDefault="00000000" w:rsidRPr="00000000" w14:paraId="00000011">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2">
      <w:pPr>
        <w:spacing w:after="0" w:line="240"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Efectuado un análisis al informe técnico, se evidencia que el inmueble en el que se desarrollaron las presuntas afectaciones al recurso de flora, fue identificado con matrícula inmobiliaria No. 300-85565 y cédula catastral No. 00-01-0003-0069-000, y se referencia como Finca Santa Rosa, ubicada en la vereda Quinales, del municipio del Playón – Santander; no obstante, al estudiar el certificado de libertad y tradición, se vislumbra que este hace referencia a un inmueble denominado “San Pablo”. </w:t>
      </w:r>
    </w:p>
    <w:p w:rsidR="00000000" w:rsidDel="00000000" w:rsidP="00000000" w:rsidRDefault="00000000" w:rsidRPr="00000000" w14:paraId="00000013">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4">
      <w:pPr>
        <w:spacing w:after="0" w:line="240"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Lo anterior genera una incongruencia que no permite individualizar con certeza el lugar en los que presuntamente se cometieron las afectaciones ambientales, y que pueden afectar la validez del procedimiento ambiental sancionatorio, razón por la cual se hace pertinente que por parte de la Subdirección de Evaluación y Control Ambiental – SEYCA, se realicen los trámites administrativos necesarios para ajustar y subsanar tal falencia, procediendo a determinar con certeza el nombre del inmueble objeto de la afectación, así como las coordenadas e identificaciones catastrales, en aras de proceder a efectuar los trámites jurídico procesales propios de esta dependencia. </w:t>
      </w:r>
    </w:p>
    <w:p w:rsidR="00000000" w:rsidDel="00000000" w:rsidP="00000000" w:rsidRDefault="00000000" w:rsidRPr="00000000" w14:paraId="00000015">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6">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7">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8">
      <w:pPr>
        <w:spacing w:after="0" w:line="240"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Atentamente, </w:t>
      </w:r>
    </w:p>
    <w:p w:rsidR="00000000" w:rsidDel="00000000" w:rsidP="00000000" w:rsidRDefault="00000000" w:rsidRPr="00000000" w14:paraId="00000019">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B">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C">
      <w:pPr>
        <w:spacing w:after="0" w:line="24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D">
      <w:pPr>
        <w:spacing w:after="0" w:line="240" w:lineRule="auto"/>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MARIA CATALINA HERNANDEZ PINZÓN</w:t>
      </w:r>
      <w:r w:rsidDel="00000000" w:rsidR="00000000" w:rsidRPr="00000000">
        <w:rPr>
          <w:rtl w:val="0"/>
        </w:rPr>
      </w:r>
    </w:p>
    <w:p w:rsidR="00000000" w:rsidDel="00000000" w:rsidP="00000000" w:rsidRDefault="00000000" w:rsidRPr="00000000" w14:paraId="0000001E">
      <w:pPr>
        <w:spacing w:after="0" w:line="240" w:lineRule="auto"/>
        <w:jc w:val="both"/>
        <w:rPr>
          <w:rFonts w:ascii="Arial" w:cs="Arial" w:eastAsia="Arial" w:hAnsi="Arial"/>
          <w:b w:val="0"/>
          <w:bCs w:val="0"/>
          <w:vertAlign w:val="baseline"/>
        </w:rPr>
      </w:pPr>
      <w:r w:rsidDel="00000000" w:rsidR="00000000" w:rsidRPr="00000000">
        <w:rPr>
          <w:rFonts w:ascii="Arial" w:cs="Arial" w:eastAsia="Arial" w:hAnsi="Arial"/>
          <w:vertAlign w:val="baseline"/>
          <w:rtl w:val="0"/>
        </w:rPr>
        <w:t xml:space="preserve">Coordinadora Grupo Defensa Jurídica Integral </w:t>
      </w:r>
      <w:r w:rsidDel="00000000" w:rsidR="00000000" w:rsidRPr="00000000">
        <w:rPr>
          <w:rtl w:val="0"/>
        </w:rPr>
      </w:r>
    </w:p>
    <w:tbl>
      <w:tblPr>
        <w:tblStyle w:val="Table1"/>
        <w:tblpPr w:leftFromText="141" w:rightFromText="141" w:topFromText="0" w:bottomFromText="0" w:vertAnchor="text" w:horzAnchor="text" w:tblpX="0" w:tblpY="142"/>
        <w:tblW w:w="8857.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47"/>
        <w:gridCol w:w="2877"/>
        <w:gridCol w:w="3843"/>
        <w:gridCol w:w="990"/>
        <w:tblGridChange w:id="0">
          <w:tblGrid>
            <w:gridCol w:w="1147"/>
            <w:gridCol w:w="2877"/>
            <w:gridCol w:w="3843"/>
            <w:gridCol w:w="990"/>
          </w:tblGrid>
        </w:tblGridChange>
      </w:tblGrid>
      <w:tr>
        <w:trPr>
          <w:cantSplit w:val="0"/>
          <w:trHeight w:val="204" w:hRule="atLeast"/>
          <w:tblHeader w:val="0"/>
        </w:trPr>
        <w:tc>
          <w:tcP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Proyectó:</w:t>
            </w:r>
          </w:p>
        </w:tc>
        <w:tc>
          <w:tcP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Diego Fernando Gómez Silva </w:t>
            </w:r>
          </w:p>
        </w:tc>
        <w:tc>
          <w:tcP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Abogado Contratista</w:t>
            </w:r>
          </w:p>
        </w:tc>
        <w:tc>
          <w:tcP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23">
      <w:pPr>
        <w:spacing w:after="0" w:line="240" w:lineRule="auto"/>
        <w:jc w:val="both"/>
        <w:rPr>
          <w:rFonts w:ascii="Arial" w:cs="Arial" w:eastAsia="Arial" w:hAnsi="Arial"/>
          <w:sz w:val="16"/>
          <w:szCs w:val="16"/>
          <w:vertAlign w:val="baseline"/>
        </w:rPr>
      </w:pPr>
      <w:r w:rsidDel="00000000" w:rsidR="00000000" w:rsidRPr="00000000">
        <w:rPr>
          <w:rtl w:val="0"/>
        </w:rPr>
      </w:r>
    </w:p>
    <w:sectPr>
      <w:pgSz w:h="20160" w:w="12240" w:orient="portrait"/>
      <w:pgMar w:bottom="1417" w:top="1417"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caE2rTbcmj/NeEIjZcEo8JXgmQ==">CgMxLjAyD2lkLmMyM2puMW1ubGY5MzgAciExeWxmV2RKQUh0M0pFTXQ4ZkFXa2RQeW1UODI1dzJ0SzM=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